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7CF" w:rsidRPr="00824A19" w:rsidRDefault="00440845" w:rsidP="00DB224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824A19">
        <w:rPr>
          <w:rFonts w:ascii="Times New Roman" w:hAnsi="Times New Roman" w:cs="Times New Roman"/>
          <w:b/>
          <w:sz w:val="40"/>
        </w:rPr>
        <w:t>Studieretningsopgave:</w:t>
      </w:r>
    </w:p>
    <w:p w:rsidR="00440845" w:rsidRPr="00824A19" w:rsidRDefault="00440845" w:rsidP="00DB224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824A19">
        <w:rPr>
          <w:rFonts w:ascii="Times New Roman" w:hAnsi="Times New Roman" w:cs="Times New Roman"/>
          <w:b/>
          <w:sz w:val="40"/>
        </w:rPr>
        <w:t>Spektrofotometrisk ana</w:t>
      </w:r>
      <w:r w:rsidR="00DB224F" w:rsidRPr="00824A19">
        <w:rPr>
          <w:rFonts w:ascii="Times New Roman" w:hAnsi="Times New Roman" w:cs="Times New Roman"/>
          <w:b/>
          <w:sz w:val="40"/>
        </w:rPr>
        <w:softHyphen/>
      </w:r>
      <w:r w:rsidRPr="00824A19">
        <w:rPr>
          <w:rFonts w:ascii="Times New Roman" w:hAnsi="Times New Roman" w:cs="Times New Roman"/>
          <w:b/>
          <w:sz w:val="40"/>
        </w:rPr>
        <w:t>lyse og lineær re</w:t>
      </w:r>
      <w:r w:rsidR="00824A19">
        <w:rPr>
          <w:rFonts w:ascii="Times New Roman" w:hAnsi="Times New Roman" w:cs="Times New Roman"/>
          <w:b/>
          <w:sz w:val="40"/>
        </w:rPr>
        <w:softHyphen/>
      </w:r>
      <w:r w:rsidRPr="00824A19">
        <w:rPr>
          <w:rFonts w:ascii="Times New Roman" w:hAnsi="Times New Roman" w:cs="Times New Roman"/>
          <w:b/>
          <w:sz w:val="40"/>
        </w:rPr>
        <w:t>gression</w:t>
      </w:r>
    </w:p>
    <w:p w:rsidR="00440845" w:rsidRPr="00E34F1E" w:rsidRDefault="00440845" w:rsidP="008D67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627CF" w:rsidRPr="00824A19" w:rsidRDefault="00440845" w:rsidP="008D670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824A19">
        <w:rPr>
          <w:rFonts w:ascii="Times New Roman" w:hAnsi="Times New Roman" w:cs="Times New Roman"/>
          <w:b/>
          <w:sz w:val="28"/>
        </w:rPr>
        <w:t xml:space="preserve">Vejledning til laboratorieøvelse: </w:t>
      </w:r>
    </w:p>
    <w:p w:rsidR="00FF79F8" w:rsidRPr="00824A19" w:rsidRDefault="00FF79F8" w:rsidP="008D670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CA4F4B" w:rsidRPr="00824A19" w:rsidRDefault="00440845" w:rsidP="008D670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824A19">
        <w:rPr>
          <w:rFonts w:ascii="Times New Roman" w:hAnsi="Times New Roman" w:cs="Times New Roman"/>
          <w:b/>
          <w:sz w:val="28"/>
        </w:rPr>
        <w:t>Bestemmelse af farvestofindhol</w:t>
      </w:r>
      <w:r w:rsidR="00824A19">
        <w:rPr>
          <w:rFonts w:ascii="Times New Roman" w:hAnsi="Times New Roman" w:cs="Times New Roman"/>
          <w:b/>
          <w:sz w:val="28"/>
        </w:rPr>
        <w:softHyphen/>
      </w:r>
      <w:r w:rsidRPr="00824A19">
        <w:rPr>
          <w:rFonts w:ascii="Times New Roman" w:hAnsi="Times New Roman" w:cs="Times New Roman"/>
          <w:b/>
          <w:sz w:val="28"/>
        </w:rPr>
        <w:t>det i en hindbærsodavand.</w:t>
      </w:r>
    </w:p>
    <w:p w:rsidR="00DB224F" w:rsidRDefault="00DB224F" w:rsidP="008D670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F79F8" w:rsidRPr="00E34F1E" w:rsidRDefault="00FF79F8" w:rsidP="008D670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B224F" w:rsidRPr="00DB224F" w:rsidRDefault="00DB224F" w:rsidP="008D670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Teori</w:t>
      </w:r>
      <w:r>
        <w:rPr>
          <w:rFonts w:ascii="Times New Roman" w:hAnsi="Times New Roman" w:cs="Times New Roman"/>
          <w:b/>
          <w:sz w:val="24"/>
        </w:rPr>
        <w:t>:</w:t>
      </w:r>
    </w:p>
    <w:p w:rsidR="00440845" w:rsidRDefault="00440845" w:rsidP="008D67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4F1E">
        <w:rPr>
          <w:rFonts w:ascii="Times New Roman" w:hAnsi="Times New Roman" w:cs="Times New Roman"/>
          <w:sz w:val="24"/>
        </w:rPr>
        <w:t xml:space="preserve">For en farvet opløsning kan man måle opløsningens absorbans, som er defineret som </w:t>
      </w:r>
    </w:p>
    <w:p w:rsidR="008D670A" w:rsidRPr="00E34F1E" w:rsidRDefault="008D670A" w:rsidP="008D67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40845" w:rsidRDefault="00C41F0B" w:rsidP="008D670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</w:rPr>
      </w:pPr>
      <m:oMathPara>
        <m:oMath>
          <m:r>
            <w:rPr>
              <w:rFonts w:ascii="Cambria Math" w:hAnsi="Cambria Math" w:cs="Times New Roman"/>
              <w:sz w:val="24"/>
            </w:rPr>
            <m:t>A</m:t>
          </m:r>
          <m:r>
            <w:rPr>
              <w:rFonts w:ascii="Cambria Math" w:hAnsi="Times New Roman" w:cs="Times New Roman"/>
              <w:sz w:val="24"/>
            </w:rPr>
            <m:t>=</m:t>
          </m:r>
          <m:func>
            <m:funcPr>
              <m:ctrlPr>
                <w:rPr>
                  <w:rFonts w:ascii="Cambria Math" w:hAnsi="Cambria Math" w:cs="Times New Roman"/>
                  <w:sz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</w:rPr>
                <m:t>log</m:t>
              </m:r>
              <m:ctrlPr>
                <w:rPr>
                  <w:rFonts w:ascii="Cambria Math" w:hAnsi="Times New Roman" w:cs="Times New Roman"/>
                  <w:sz w:val="24"/>
                </w:rPr>
              </m:ctrlPr>
            </m:fName>
            <m:e>
              <m:d>
                <m:dPr>
                  <m:ctrlPr>
                    <w:rPr>
                      <w:rFonts w:ascii="Cambria Math" w:hAnsi="Times New Roman" w:cs="Times New Roman"/>
                      <w:sz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I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</w:rPr>
                          </m:ctrlPr>
                        </m:e>
                        <m:sub>
                          <m:r>
                            <w:rPr>
                              <w:rFonts w:ascii="Cambria Math" w:hAnsi="Times New Roman" w:cs="Times New Roman"/>
                              <w:sz w:val="24"/>
                            </w:rPr>
                            <m:t>0</m:t>
                          </m:r>
                        </m:sub>
                      </m:sSub>
                      <m:ctrlPr>
                        <w:rPr>
                          <w:rFonts w:ascii="Cambria Math" w:hAnsi="Cambria Math" w:cs="Times New Roman"/>
                          <w:i/>
                          <w:sz w:val="24"/>
                        </w:rPr>
                      </m:ctrlP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</w:rPr>
                        <m:t>I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4"/>
                        </w:rPr>
                      </m:ctrlPr>
                    </m:den>
                  </m:f>
                  <m:ctrlPr>
                    <w:rPr>
                      <w:rFonts w:ascii="Cambria Math" w:hAnsi="Times New Roman" w:cs="Times New Roman"/>
                      <w:i/>
                      <w:sz w:val="24"/>
                    </w:rPr>
                  </m:ctrlPr>
                </m:e>
              </m:d>
              <m:ctrlPr>
                <w:rPr>
                  <w:rFonts w:ascii="Cambria Math" w:hAnsi="Cambria Math" w:cs="Times New Roman"/>
                  <w:i/>
                  <w:sz w:val="24"/>
                </w:rPr>
              </m:ctrlPr>
            </m:e>
          </m:func>
        </m:oMath>
      </m:oMathPara>
    </w:p>
    <w:p w:rsidR="008D670A" w:rsidRPr="00E34F1E" w:rsidRDefault="008D670A" w:rsidP="008D67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40845" w:rsidRPr="00E34F1E" w:rsidRDefault="00440845" w:rsidP="008D67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4F1E">
        <w:rPr>
          <w:rFonts w:ascii="Times New Roman" w:hAnsi="Times New Roman" w:cs="Times New Roman"/>
          <w:sz w:val="24"/>
        </w:rPr>
        <w:t xml:space="preserve">hvor </w:t>
      </w:r>
      <w:r w:rsidRPr="00E34F1E">
        <w:rPr>
          <w:rFonts w:ascii="Times New Roman" w:hAnsi="Times New Roman" w:cs="Times New Roman"/>
          <w:i/>
          <w:sz w:val="24"/>
        </w:rPr>
        <w:t>I</w:t>
      </w:r>
      <w:r w:rsidRPr="00E34F1E">
        <w:rPr>
          <w:rFonts w:ascii="Times New Roman" w:hAnsi="Times New Roman" w:cs="Times New Roman"/>
          <w:sz w:val="24"/>
          <w:vertAlign w:val="subscript"/>
        </w:rPr>
        <w:t>0</w:t>
      </w:r>
      <w:r w:rsidRPr="00E34F1E">
        <w:rPr>
          <w:rFonts w:ascii="Times New Roman" w:hAnsi="Times New Roman" w:cs="Times New Roman"/>
          <w:sz w:val="24"/>
        </w:rPr>
        <w:t xml:space="preserve"> er intensiteten af lyset efter passa</w:t>
      </w:r>
      <w:r w:rsidR="00DB224F">
        <w:rPr>
          <w:rFonts w:ascii="Times New Roman" w:hAnsi="Times New Roman" w:cs="Times New Roman"/>
          <w:sz w:val="24"/>
        </w:rPr>
        <w:softHyphen/>
      </w:r>
      <w:r w:rsidRPr="00E34F1E">
        <w:rPr>
          <w:rFonts w:ascii="Times New Roman" w:hAnsi="Times New Roman" w:cs="Times New Roman"/>
          <w:sz w:val="24"/>
        </w:rPr>
        <w:t xml:space="preserve">gen gennem det rene opløsningsmiddel, og </w:t>
      </w:r>
      <w:r w:rsidRPr="00E34F1E">
        <w:rPr>
          <w:rFonts w:ascii="Times New Roman" w:hAnsi="Times New Roman" w:cs="Times New Roman"/>
          <w:i/>
          <w:sz w:val="24"/>
        </w:rPr>
        <w:t>I</w:t>
      </w:r>
      <w:r w:rsidRPr="00E34F1E">
        <w:rPr>
          <w:rFonts w:ascii="Times New Roman" w:hAnsi="Times New Roman" w:cs="Times New Roman"/>
          <w:sz w:val="24"/>
        </w:rPr>
        <w:t xml:space="preserve"> er intensiteten efter passage </w:t>
      </w:r>
      <w:r w:rsidR="00DE61F8" w:rsidRPr="00E34F1E">
        <w:rPr>
          <w:rFonts w:ascii="Times New Roman" w:hAnsi="Times New Roman" w:cs="Times New Roman"/>
          <w:sz w:val="24"/>
        </w:rPr>
        <w:t>gennem den farvede opløsning (jf. teorien).</w:t>
      </w:r>
    </w:p>
    <w:p w:rsidR="00DE61F8" w:rsidRDefault="00DE61F8" w:rsidP="008D67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4F1E">
        <w:rPr>
          <w:rFonts w:ascii="Times New Roman" w:hAnsi="Times New Roman" w:cs="Times New Roman"/>
          <w:sz w:val="24"/>
        </w:rPr>
        <w:t xml:space="preserve">Absorbansen </w:t>
      </w:r>
      <w:r w:rsidRPr="00E34F1E">
        <w:rPr>
          <w:rFonts w:ascii="Times New Roman" w:hAnsi="Times New Roman" w:cs="Times New Roman"/>
          <w:i/>
          <w:sz w:val="24"/>
        </w:rPr>
        <w:t>A</w:t>
      </w:r>
      <w:r w:rsidRPr="00E34F1E">
        <w:rPr>
          <w:rFonts w:ascii="Times New Roman" w:hAnsi="Times New Roman" w:cs="Times New Roman"/>
          <w:sz w:val="24"/>
        </w:rPr>
        <w:t xml:space="preserve"> afhænger af lysets bøl</w:t>
      </w:r>
      <w:r w:rsidR="00DB224F">
        <w:rPr>
          <w:rFonts w:ascii="Times New Roman" w:hAnsi="Times New Roman" w:cs="Times New Roman"/>
          <w:sz w:val="24"/>
        </w:rPr>
        <w:softHyphen/>
      </w:r>
      <w:r w:rsidRPr="00E34F1E">
        <w:rPr>
          <w:rFonts w:ascii="Times New Roman" w:hAnsi="Times New Roman" w:cs="Times New Roman"/>
          <w:sz w:val="24"/>
        </w:rPr>
        <w:t xml:space="preserve">gelængde </w:t>
      </w:r>
      <w:r w:rsidRPr="001A5DD1">
        <w:rPr>
          <w:rFonts w:ascii="Symbol" w:hAnsi="Symbol" w:cs="Times New Roman"/>
          <w:sz w:val="24"/>
        </w:rPr>
        <w:t></w:t>
      </w:r>
      <w:r w:rsidRPr="00E34F1E">
        <w:rPr>
          <w:rFonts w:ascii="Times New Roman" w:hAnsi="Times New Roman" w:cs="Times New Roman"/>
          <w:sz w:val="24"/>
        </w:rPr>
        <w:t xml:space="preserve">, af </w:t>
      </w:r>
      <w:r w:rsidR="00FF79F8">
        <w:rPr>
          <w:rFonts w:ascii="Times New Roman" w:hAnsi="Times New Roman" w:cs="Times New Roman"/>
          <w:sz w:val="24"/>
        </w:rPr>
        <w:t>lysvejens længde</w:t>
      </w:r>
      <w:r w:rsidRPr="00E34F1E">
        <w:rPr>
          <w:rFonts w:ascii="Times New Roman" w:hAnsi="Times New Roman" w:cs="Times New Roman"/>
          <w:sz w:val="24"/>
        </w:rPr>
        <w:t xml:space="preserve"> </w:t>
      </w:r>
      <w:r w:rsidRPr="00E34F1E">
        <w:rPr>
          <w:rFonts w:ascii="Times New Roman" w:hAnsi="Times New Roman" w:cs="Times New Roman"/>
          <w:i/>
          <w:sz w:val="24"/>
        </w:rPr>
        <w:t>l</w:t>
      </w:r>
      <w:r w:rsidRPr="00E34F1E">
        <w:rPr>
          <w:rFonts w:ascii="Times New Roman" w:hAnsi="Times New Roman" w:cs="Times New Roman"/>
          <w:sz w:val="24"/>
        </w:rPr>
        <w:t xml:space="preserve"> </w:t>
      </w:r>
      <w:r w:rsidR="00FF79F8">
        <w:rPr>
          <w:rFonts w:ascii="Times New Roman" w:hAnsi="Times New Roman" w:cs="Times New Roman"/>
          <w:sz w:val="24"/>
        </w:rPr>
        <w:t>gennem</w:t>
      </w:r>
      <w:r w:rsidRPr="00E34F1E">
        <w:rPr>
          <w:rFonts w:ascii="Times New Roman" w:hAnsi="Times New Roman" w:cs="Times New Roman"/>
          <w:sz w:val="24"/>
        </w:rPr>
        <w:t xml:space="preserve"> den farvede opløsning og af koncentratio</w:t>
      </w:r>
      <w:r w:rsidR="00824A19">
        <w:rPr>
          <w:rFonts w:ascii="Times New Roman" w:hAnsi="Times New Roman" w:cs="Times New Roman"/>
          <w:sz w:val="24"/>
        </w:rPr>
        <w:softHyphen/>
      </w:r>
      <w:r w:rsidRPr="00E34F1E">
        <w:rPr>
          <w:rFonts w:ascii="Times New Roman" w:hAnsi="Times New Roman" w:cs="Times New Roman"/>
          <w:sz w:val="24"/>
        </w:rPr>
        <w:t xml:space="preserve">nen </w:t>
      </w:r>
      <w:r w:rsidR="0030298F" w:rsidRPr="0030298F">
        <w:rPr>
          <w:rFonts w:ascii="Times New Roman" w:hAnsi="Times New Roman" w:cs="Times New Roman"/>
          <w:i/>
          <w:sz w:val="24"/>
        </w:rPr>
        <w:t>c</w:t>
      </w:r>
      <w:r w:rsidR="0030298F">
        <w:rPr>
          <w:rFonts w:ascii="Times New Roman" w:hAnsi="Times New Roman" w:cs="Times New Roman"/>
          <w:sz w:val="24"/>
        </w:rPr>
        <w:t xml:space="preserve"> </w:t>
      </w:r>
      <w:r w:rsidRPr="00E34F1E">
        <w:rPr>
          <w:rFonts w:ascii="Times New Roman" w:hAnsi="Times New Roman" w:cs="Times New Roman"/>
          <w:sz w:val="24"/>
        </w:rPr>
        <w:t>af det farvede stof. Sammenhængen følger af Lambert-Beers lov:</w:t>
      </w:r>
    </w:p>
    <w:p w:rsidR="009429D1" w:rsidRPr="00E34F1E" w:rsidRDefault="009429D1" w:rsidP="008D67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E61F8" w:rsidRDefault="00DE61F8" w:rsidP="008D670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</w:rPr>
      </w:pPr>
      <m:oMathPara>
        <m:oMath>
          <m:r>
            <w:rPr>
              <w:rFonts w:ascii="Cambria Math" w:hAnsi="Cambria Math" w:cs="Times New Roman"/>
              <w:sz w:val="24"/>
            </w:rPr>
            <m:t>A</m:t>
          </m:r>
          <m:r>
            <w:rPr>
              <w:rFonts w:ascii="Cambria Math" w:hAnsi="Times New Roman" w:cs="Times New Roman"/>
              <w:sz w:val="24"/>
            </w:rPr>
            <m:t>=</m:t>
          </m:r>
          <m:sSub>
            <m:sSubPr>
              <m:ctrlPr>
                <w:rPr>
                  <w:rFonts w:ascii="Cambria Math" w:hAnsi="Times New Roman" w:cs="Times New Roman"/>
                  <w:i/>
                  <w:sz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</w:rPr>
                <m:t>ε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</w:rPr>
                <m:t>λ</m:t>
              </m:r>
            </m:sub>
          </m:sSub>
          <m:r>
            <w:rPr>
              <w:rFonts w:ascii="Times New Roman" w:hAnsi="Times New Roman" w:cs="Times New Roman"/>
              <w:sz w:val="24"/>
            </w:rPr>
            <m:t>∙</m:t>
          </m:r>
          <m:r>
            <w:rPr>
              <w:rFonts w:ascii="Cambria Math" w:hAnsi="Cambria Math" w:cs="Times New Roman"/>
              <w:sz w:val="24"/>
            </w:rPr>
            <m:t>l</m:t>
          </m:r>
          <m:r>
            <w:rPr>
              <w:rFonts w:ascii="Times New Roman" w:hAnsi="Times New Roman" w:cs="Times New Roman"/>
              <w:sz w:val="24"/>
            </w:rPr>
            <m:t>∙</m:t>
          </m:r>
          <m:r>
            <w:rPr>
              <w:rFonts w:ascii="Cambria Math" w:hAnsi="Times New Roman" w:cs="Times New Roman"/>
              <w:sz w:val="24"/>
            </w:rPr>
            <m:t>c</m:t>
          </m:r>
        </m:oMath>
      </m:oMathPara>
    </w:p>
    <w:p w:rsidR="009429D1" w:rsidRPr="00E34F1E" w:rsidRDefault="009429D1" w:rsidP="008D670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</w:rPr>
      </w:pPr>
    </w:p>
    <w:p w:rsidR="00DE61F8" w:rsidRDefault="00DE61F8" w:rsidP="008D670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</w:rPr>
      </w:pPr>
      <w:r w:rsidRPr="00E34F1E">
        <w:rPr>
          <w:rFonts w:ascii="Times New Roman" w:eastAsiaTheme="minorEastAsia" w:hAnsi="Times New Roman" w:cs="Times New Roman"/>
          <w:sz w:val="24"/>
        </w:rPr>
        <w:t xml:space="preserve">hvor </w:t>
      </w:r>
      <w:r w:rsidRPr="009429D1">
        <w:rPr>
          <w:rFonts w:ascii="Symbol" w:eastAsiaTheme="minorEastAsia" w:hAnsi="Symbol" w:cs="Times New Roman"/>
          <w:i/>
          <w:sz w:val="24"/>
        </w:rPr>
        <w:t></w:t>
      </w:r>
      <w:r w:rsidRPr="009429D1">
        <w:rPr>
          <w:rFonts w:ascii="Symbol" w:eastAsiaTheme="minorEastAsia" w:hAnsi="Symbol" w:cs="Times New Roman"/>
          <w:sz w:val="24"/>
          <w:vertAlign w:val="subscript"/>
        </w:rPr>
        <w:t></w:t>
      </w:r>
      <w:r w:rsidRPr="00E34F1E">
        <w:rPr>
          <w:rFonts w:ascii="Times New Roman" w:eastAsiaTheme="minorEastAsia" w:hAnsi="Times New Roman" w:cs="Times New Roman"/>
          <w:sz w:val="24"/>
          <w:vertAlign w:val="subscript"/>
        </w:rPr>
        <w:t xml:space="preserve"> </w:t>
      </w:r>
      <w:r w:rsidRPr="00E34F1E">
        <w:rPr>
          <w:rFonts w:ascii="Times New Roman" w:eastAsiaTheme="minorEastAsia" w:hAnsi="Times New Roman" w:cs="Times New Roman"/>
          <w:sz w:val="24"/>
        </w:rPr>
        <w:t>er den molare absorptionskoeffi</w:t>
      </w:r>
      <w:r w:rsidR="00DB224F">
        <w:rPr>
          <w:rFonts w:ascii="Times New Roman" w:eastAsiaTheme="minorEastAsia" w:hAnsi="Times New Roman" w:cs="Times New Roman"/>
          <w:sz w:val="24"/>
        </w:rPr>
        <w:softHyphen/>
      </w:r>
      <w:r w:rsidRPr="00E34F1E">
        <w:rPr>
          <w:rFonts w:ascii="Times New Roman" w:eastAsiaTheme="minorEastAsia" w:hAnsi="Times New Roman" w:cs="Times New Roman"/>
          <w:sz w:val="24"/>
        </w:rPr>
        <w:t>ci</w:t>
      </w:r>
      <w:r w:rsidR="001A5DD1">
        <w:rPr>
          <w:rFonts w:ascii="Times New Roman" w:eastAsiaTheme="minorEastAsia" w:hAnsi="Times New Roman" w:cs="Times New Roman"/>
          <w:sz w:val="24"/>
        </w:rPr>
        <w:t>ent (ekstinktionskoefficienten)</w:t>
      </w:r>
      <w:r w:rsidR="00FF79F8">
        <w:rPr>
          <w:rFonts w:ascii="Times New Roman" w:eastAsiaTheme="minorEastAsia" w:hAnsi="Times New Roman" w:cs="Times New Roman"/>
          <w:sz w:val="24"/>
        </w:rPr>
        <w:t xml:space="preserve"> – be</w:t>
      </w:r>
      <w:r w:rsidR="00824A19">
        <w:rPr>
          <w:rFonts w:ascii="Times New Roman" w:eastAsiaTheme="minorEastAsia" w:hAnsi="Times New Roman" w:cs="Times New Roman"/>
          <w:sz w:val="24"/>
        </w:rPr>
        <w:softHyphen/>
      </w:r>
      <w:r w:rsidR="00FF79F8">
        <w:rPr>
          <w:rFonts w:ascii="Times New Roman" w:eastAsiaTheme="minorEastAsia" w:hAnsi="Times New Roman" w:cs="Times New Roman"/>
          <w:sz w:val="24"/>
        </w:rPr>
        <w:t>mærk, at det er denne størrelse, der varie</w:t>
      </w:r>
      <w:r w:rsidR="00824A19">
        <w:rPr>
          <w:rFonts w:ascii="Times New Roman" w:eastAsiaTheme="minorEastAsia" w:hAnsi="Times New Roman" w:cs="Times New Roman"/>
          <w:sz w:val="24"/>
        </w:rPr>
        <w:softHyphen/>
      </w:r>
      <w:r w:rsidR="00FF79F8">
        <w:rPr>
          <w:rFonts w:ascii="Times New Roman" w:eastAsiaTheme="minorEastAsia" w:hAnsi="Times New Roman" w:cs="Times New Roman"/>
          <w:sz w:val="24"/>
        </w:rPr>
        <w:t xml:space="preserve">rer med bølgelængden. </w:t>
      </w:r>
      <w:r w:rsidR="00FF79F8" w:rsidRPr="009429D1">
        <w:rPr>
          <w:rFonts w:ascii="Symbol" w:eastAsiaTheme="minorEastAsia" w:hAnsi="Symbol" w:cs="Times New Roman"/>
          <w:i/>
          <w:sz w:val="24"/>
        </w:rPr>
        <w:t></w:t>
      </w:r>
      <w:r w:rsidR="00FF79F8" w:rsidRPr="009429D1">
        <w:rPr>
          <w:rFonts w:ascii="Symbol" w:eastAsiaTheme="minorEastAsia" w:hAnsi="Symbol" w:cs="Times New Roman"/>
          <w:sz w:val="24"/>
          <w:vertAlign w:val="subscript"/>
        </w:rPr>
        <w:t></w:t>
      </w:r>
      <w:r w:rsidR="00FF79F8" w:rsidRPr="00FF79F8">
        <w:rPr>
          <w:rFonts w:ascii="Times New Roman" w:eastAsiaTheme="minorEastAsia" w:hAnsi="Times New Roman" w:cs="Times New Roman"/>
          <w:sz w:val="24"/>
        </w:rPr>
        <w:t xml:space="preserve"> kan sagtens være </w:t>
      </w:r>
      <w:r w:rsidR="00FF79F8">
        <w:rPr>
          <w:rFonts w:ascii="Times New Roman" w:eastAsiaTheme="minorEastAsia" w:hAnsi="Times New Roman" w:cs="Times New Roman"/>
          <w:sz w:val="24"/>
        </w:rPr>
        <w:t>nul ved nogle bølge</w:t>
      </w:r>
      <w:r w:rsidR="0030298F">
        <w:rPr>
          <w:rFonts w:ascii="Times New Roman" w:eastAsiaTheme="minorEastAsia" w:hAnsi="Times New Roman" w:cs="Times New Roman"/>
          <w:sz w:val="24"/>
        </w:rPr>
        <w:softHyphen/>
      </w:r>
      <w:r w:rsidR="00FF79F8">
        <w:rPr>
          <w:rFonts w:ascii="Times New Roman" w:eastAsiaTheme="minorEastAsia" w:hAnsi="Times New Roman" w:cs="Times New Roman"/>
          <w:sz w:val="24"/>
        </w:rPr>
        <w:t>længder</w:t>
      </w:r>
      <w:r w:rsidRPr="00E34F1E">
        <w:rPr>
          <w:rFonts w:ascii="Times New Roman" w:eastAsiaTheme="minorEastAsia" w:hAnsi="Times New Roman" w:cs="Times New Roman"/>
          <w:sz w:val="24"/>
        </w:rPr>
        <w:t>. De ku</w:t>
      </w:r>
      <w:r w:rsidR="00824A19">
        <w:rPr>
          <w:rFonts w:ascii="Times New Roman" w:eastAsiaTheme="minorEastAsia" w:hAnsi="Times New Roman" w:cs="Times New Roman"/>
          <w:sz w:val="24"/>
        </w:rPr>
        <w:softHyphen/>
      </w:r>
      <w:r w:rsidRPr="00E34F1E">
        <w:rPr>
          <w:rFonts w:ascii="Times New Roman" w:eastAsiaTheme="minorEastAsia" w:hAnsi="Times New Roman" w:cs="Times New Roman"/>
          <w:sz w:val="24"/>
        </w:rPr>
        <w:t>vetter, som benyttes til målingerne, er 1 cm brede.</w:t>
      </w:r>
    </w:p>
    <w:p w:rsidR="009429D1" w:rsidRPr="00E34F1E" w:rsidRDefault="009429D1" w:rsidP="008D67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E61F8" w:rsidRDefault="00DE61F8" w:rsidP="008D67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4F1E">
        <w:rPr>
          <w:rFonts w:ascii="Times New Roman" w:hAnsi="Times New Roman" w:cs="Times New Roman"/>
          <w:sz w:val="24"/>
        </w:rPr>
        <w:t>Der er to måder at måle på:</w:t>
      </w:r>
    </w:p>
    <w:p w:rsidR="009429D1" w:rsidRPr="00E34F1E" w:rsidRDefault="009429D1" w:rsidP="008D67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E61F8" w:rsidRDefault="00DE61F8" w:rsidP="008D670A">
      <w:pPr>
        <w:pStyle w:val="Listeafsni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4F1E">
        <w:rPr>
          <w:rFonts w:ascii="Times New Roman" w:hAnsi="Times New Roman" w:cs="Times New Roman"/>
          <w:sz w:val="24"/>
        </w:rPr>
        <w:t>Varieres lysets bølgelængde</w:t>
      </w:r>
      <w:r w:rsidR="00FF79F8">
        <w:rPr>
          <w:rFonts w:ascii="Times New Roman" w:hAnsi="Times New Roman" w:cs="Times New Roman"/>
          <w:sz w:val="24"/>
        </w:rPr>
        <w:t>,</w:t>
      </w:r>
      <w:r w:rsidRPr="00E34F1E">
        <w:rPr>
          <w:rFonts w:ascii="Times New Roman" w:hAnsi="Times New Roman" w:cs="Times New Roman"/>
          <w:sz w:val="24"/>
        </w:rPr>
        <w:t xml:space="preserve"> mens lysvejen</w:t>
      </w:r>
      <w:r w:rsidR="001A5DD1">
        <w:rPr>
          <w:rFonts w:ascii="Times New Roman" w:hAnsi="Times New Roman" w:cs="Times New Roman"/>
          <w:sz w:val="24"/>
        </w:rPr>
        <w:t>s længde</w:t>
      </w:r>
      <w:r w:rsidRPr="00E34F1E">
        <w:rPr>
          <w:rFonts w:ascii="Times New Roman" w:hAnsi="Times New Roman" w:cs="Times New Roman"/>
          <w:sz w:val="24"/>
        </w:rPr>
        <w:t xml:space="preserve"> og koncentratio</w:t>
      </w:r>
      <w:r w:rsidR="00824A19">
        <w:rPr>
          <w:rFonts w:ascii="Times New Roman" w:hAnsi="Times New Roman" w:cs="Times New Roman"/>
          <w:sz w:val="24"/>
        </w:rPr>
        <w:softHyphen/>
      </w:r>
      <w:r w:rsidRPr="00E34F1E">
        <w:rPr>
          <w:rFonts w:ascii="Times New Roman" w:hAnsi="Times New Roman" w:cs="Times New Roman"/>
          <w:sz w:val="24"/>
        </w:rPr>
        <w:t>nen af far</w:t>
      </w:r>
      <w:r w:rsidR="00DB224F">
        <w:rPr>
          <w:rFonts w:ascii="Times New Roman" w:hAnsi="Times New Roman" w:cs="Times New Roman"/>
          <w:sz w:val="24"/>
        </w:rPr>
        <w:softHyphen/>
      </w:r>
      <w:r w:rsidRPr="00E34F1E">
        <w:rPr>
          <w:rFonts w:ascii="Times New Roman" w:hAnsi="Times New Roman" w:cs="Times New Roman"/>
          <w:sz w:val="24"/>
        </w:rPr>
        <w:t>vestof</w:t>
      </w:r>
      <w:r w:rsidR="0030298F">
        <w:rPr>
          <w:rFonts w:ascii="Times New Roman" w:hAnsi="Times New Roman" w:cs="Times New Roman"/>
          <w:sz w:val="24"/>
        </w:rPr>
        <w:softHyphen/>
      </w:r>
      <w:r w:rsidRPr="00E34F1E">
        <w:rPr>
          <w:rFonts w:ascii="Times New Roman" w:hAnsi="Times New Roman" w:cs="Times New Roman"/>
          <w:sz w:val="24"/>
        </w:rPr>
        <w:t>fet er konstant</w:t>
      </w:r>
      <w:r w:rsidR="005627CF" w:rsidRPr="00E34F1E">
        <w:rPr>
          <w:rFonts w:ascii="Times New Roman" w:hAnsi="Times New Roman" w:cs="Times New Roman"/>
          <w:sz w:val="24"/>
        </w:rPr>
        <w:t>e</w:t>
      </w:r>
      <w:r w:rsidRPr="00E34F1E">
        <w:rPr>
          <w:rFonts w:ascii="Times New Roman" w:hAnsi="Times New Roman" w:cs="Times New Roman"/>
          <w:sz w:val="24"/>
        </w:rPr>
        <w:t>, vil man få et ab</w:t>
      </w:r>
      <w:r w:rsidR="00DB224F">
        <w:rPr>
          <w:rFonts w:ascii="Times New Roman" w:hAnsi="Times New Roman" w:cs="Times New Roman"/>
          <w:sz w:val="24"/>
        </w:rPr>
        <w:softHyphen/>
      </w:r>
      <w:r w:rsidRPr="00E34F1E">
        <w:rPr>
          <w:rFonts w:ascii="Times New Roman" w:hAnsi="Times New Roman" w:cs="Times New Roman"/>
          <w:sz w:val="24"/>
        </w:rPr>
        <w:t>sorptionsspektrum, der viser absor</w:t>
      </w:r>
      <w:r w:rsidR="00824A19">
        <w:rPr>
          <w:rFonts w:ascii="Times New Roman" w:hAnsi="Times New Roman" w:cs="Times New Roman"/>
          <w:sz w:val="24"/>
        </w:rPr>
        <w:softHyphen/>
      </w:r>
      <w:r w:rsidRPr="00E34F1E">
        <w:rPr>
          <w:rFonts w:ascii="Times New Roman" w:hAnsi="Times New Roman" w:cs="Times New Roman"/>
          <w:sz w:val="24"/>
        </w:rPr>
        <w:t>bansens variation med lysets bølge</w:t>
      </w:r>
      <w:r w:rsidR="00824A19">
        <w:rPr>
          <w:rFonts w:ascii="Times New Roman" w:hAnsi="Times New Roman" w:cs="Times New Roman"/>
          <w:sz w:val="24"/>
        </w:rPr>
        <w:softHyphen/>
      </w:r>
      <w:r w:rsidRPr="00E34F1E">
        <w:rPr>
          <w:rFonts w:ascii="Times New Roman" w:hAnsi="Times New Roman" w:cs="Times New Roman"/>
          <w:sz w:val="24"/>
        </w:rPr>
        <w:t>længde.</w:t>
      </w:r>
      <w:r w:rsidR="00FF79F8">
        <w:rPr>
          <w:rFonts w:ascii="Times New Roman" w:hAnsi="Times New Roman" w:cs="Times New Roman"/>
          <w:sz w:val="24"/>
        </w:rPr>
        <w:t xml:space="preserve"> Resultatet er et absorptionsspek</w:t>
      </w:r>
      <w:r w:rsidR="00824A19">
        <w:rPr>
          <w:rFonts w:ascii="Times New Roman" w:hAnsi="Times New Roman" w:cs="Times New Roman"/>
          <w:sz w:val="24"/>
        </w:rPr>
        <w:softHyphen/>
      </w:r>
      <w:r w:rsidR="00FF79F8">
        <w:rPr>
          <w:rFonts w:ascii="Times New Roman" w:hAnsi="Times New Roman" w:cs="Times New Roman"/>
          <w:sz w:val="24"/>
        </w:rPr>
        <w:t>trum.</w:t>
      </w:r>
    </w:p>
    <w:p w:rsidR="001042EF" w:rsidRPr="001042EF" w:rsidRDefault="001042EF" w:rsidP="001042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DE61F8" w:rsidRPr="00E34F1E" w:rsidRDefault="00DE61F8" w:rsidP="008D670A">
      <w:pPr>
        <w:pStyle w:val="Listeafsni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4F1E">
        <w:rPr>
          <w:rFonts w:ascii="Times New Roman" w:hAnsi="Times New Roman" w:cs="Times New Roman"/>
          <w:sz w:val="24"/>
        </w:rPr>
        <w:t xml:space="preserve">Varieres </w:t>
      </w:r>
      <w:r w:rsidR="005627CF" w:rsidRPr="00E34F1E">
        <w:rPr>
          <w:rFonts w:ascii="Times New Roman" w:hAnsi="Times New Roman" w:cs="Times New Roman"/>
          <w:sz w:val="24"/>
        </w:rPr>
        <w:t>koncentrationen mens lysvejen og lysets bølgelængde hol</w:t>
      </w:r>
      <w:r w:rsidR="00DB224F">
        <w:rPr>
          <w:rFonts w:ascii="Times New Roman" w:hAnsi="Times New Roman" w:cs="Times New Roman"/>
          <w:sz w:val="24"/>
        </w:rPr>
        <w:softHyphen/>
      </w:r>
      <w:r w:rsidR="005627CF" w:rsidRPr="00E34F1E">
        <w:rPr>
          <w:rFonts w:ascii="Times New Roman" w:hAnsi="Times New Roman" w:cs="Times New Roman"/>
          <w:sz w:val="24"/>
        </w:rPr>
        <w:t>des konstante, vil man få en standard</w:t>
      </w:r>
      <w:r w:rsidR="00DB224F">
        <w:rPr>
          <w:rFonts w:ascii="Times New Roman" w:hAnsi="Times New Roman" w:cs="Times New Roman"/>
          <w:sz w:val="24"/>
        </w:rPr>
        <w:softHyphen/>
      </w:r>
      <w:r w:rsidR="005627CF" w:rsidRPr="00E34F1E">
        <w:rPr>
          <w:rFonts w:ascii="Times New Roman" w:hAnsi="Times New Roman" w:cs="Times New Roman"/>
          <w:sz w:val="24"/>
        </w:rPr>
        <w:t>kurve, der ideelt set viser proportionalitet mellem koncentration og absorbans.</w:t>
      </w:r>
    </w:p>
    <w:p w:rsidR="009429D1" w:rsidRDefault="009429D1" w:rsidP="008D67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40845" w:rsidRDefault="00440845" w:rsidP="008D67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4F1E">
        <w:rPr>
          <w:rFonts w:ascii="Times New Roman" w:hAnsi="Times New Roman" w:cs="Times New Roman"/>
          <w:sz w:val="24"/>
        </w:rPr>
        <w:t>Den røde sodavand indeholder 2 kunstige farvestoffer:</w:t>
      </w:r>
    </w:p>
    <w:p w:rsidR="009429D1" w:rsidRPr="00E34F1E" w:rsidRDefault="009429D1" w:rsidP="008D67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40845" w:rsidRDefault="00440845" w:rsidP="008D67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4F1E">
        <w:rPr>
          <w:rFonts w:ascii="Times New Roman" w:hAnsi="Times New Roman" w:cs="Times New Roman"/>
          <w:sz w:val="24"/>
        </w:rPr>
        <w:t>Quinolingult (E 104)</w:t>
      </w:r>
    </w:p>
    <w:p w:rsidR="009429D1" w:rsidRPr="00E34F1E" w:rsidRDefault="009429D1" w:rsidP="008D67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40845" w:rsidRDefault="00440845" w:rsidP="008D67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4F1E">
        <w:rPr>
          <w:rFonts w:ascii="Times New Roman" w:hAnsi="Times New Roman" w:cs="Times New Roman"/>
          <w:sz w:val="24"/>
        </w:rPr>
        <w:t>Azorubin (E 122).</w:t>
      </w:r>
    </w:p>
    <w:p w:rsidR="009429D1" w:rsidRPr="00E34F1E" w:rsidRDefault="009429D1" w:rsidP="008D67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627CF" w:rsidRPr="00E34F1E" w:rsidRDefault="005627CF" w:rsidP="008D67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4F1E">
        <w:rPr>
          <w:rFonts w:ascii="Times New Roman" w:hAnsi="Times New Roman" w:cs="Times New Roman"/>
          <w:sz w:val="24"/>
        </w:rPr>
        <w:t>Et af farvestofferne skal bestemmes kvantitativt.</w:t>
      </w:r>
    </w:p>
    <w:p w:rsidR="005627CF" w:rsidRDefault="005627CF" w:rsidP="008D67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429D1" w:rsidRPr="00E34F1E" w:rsidRDefault="009429D1" w:rsidP="008D67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627CF" w:rsidRPr="00E34F1E" w:rsidRDefault="005627CF" w:rsidP="008D670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E34F1E">
        <w:rPr>
          <w:rFonts w:ascii="Times New Roman" w:hAnsi="Times New Roman" w:cs="Times New Roman"/>
          <w:b/>
          <w:sz w:val="28"/>
        </w:rPr>
        <w:t>Del 1</w:t>
      </w:r>
    </w:p>
    <w:p w:rsidR="005627CF" w:rsidRPr="00B71054" w:rsidRDefault="00827044" w:rsidP="008D6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044">
        <w:rPr>
          <w:rFonts w:ascii="Times New Roman" w:hAnsi="Times New Roman" w:cs="Times New Roman"/>
          <w:b/>
          <w:sz w:val="28"/>
          <w:szCs w:val="24"/>
        </w:rPr>
        <w:t>E</w:t>
      </w:r>
      <w:r w:rsidR="005627CF" w:rsidRPr="00827044">
        <w:rPr>
          <w:rFonts w:ascii="Times New Roman" w:hAnsi="Times New Roman" w:cs="Times New Roman"/>
          <w:b/>
          <w:sz w:val="28"/>
          <w:szCs w:val="24"/>
        </w:rPr>
        <w:t>t absorptionsspektrum vha. et kolorimeter</w:t>
      </w:r>
    </w:p>
    <w:p w:rsidR="005627CF" w:rsidRPr="00B71054" w:rsidRDefault="005627CF" w:rsidP="008D6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054">
        <w:rPr>
          <w:rFonts w:ascii="Times New Roman" w:hAnsi="Times New Roman" w:cs="Times New Roman"/>
          <w:sz w:val="24"/>
          <w:szCs w:val="24"/>
        </w:rPr>
        <w:t xml:space="preserve">Tilslut et </w:t>
      </w:r>
      <w:r w:rsidR="00DB224F" w:rsidRPr="00B71054">
        <w:rPr>
          <w:rFonts w:ascii="Times New Roman" w:hAnsi="Times New Roman" w:cs="Times New Roman"/>
          <w:sz w:val="24"/>
          <w:szCs w:val="24"/>
        </w:rPr>
        <w:t>kolorimeter</w:t>
      </w:r>
      <w:r w:rsidRPr="00B71054">
        <w:rPr>
          <w:rFonts w:ascii="Times New Roman" w:hAnsi="Times New Roman" w:cs="Times New Roman"/>
          <w:sz w:val="24"/>
          <w:szCs w:val="24"/>
        </w:rPr>
        <w:t xml:space="preserve"> til en LabProenhed, som kobles til en computer. Når Log</w:t>
      </w:r>
      <w:r w:rsidR="006A43E8">
        <w:rPr>
          <w:rFonts w:ascii="Times New Roman" w:hAnsi="Times New Roman" w:cs="Times New Roman"/>
          <w:sz w:val="24"/>
          <w:szCs w:val="24"/>
        </w:rPr>
        <w:softHyphen/>
      </w:r>
      <w:r w:rsidRPr="00B71054">
        <w:rPr>
          <w:rFonts w:ascii="Times New Roman" w:hAnsi="Times New Roman" w:cs="Times New Roman"/>
          <w:sz w:val="24"/>
          <w:szCs w:val="24"/>
        </w:rPr>
        <w:t>gerPro er åb</w:t>
      </w:r>
      <w:r w:rsidR="00DB224F">
        <w:rPr>
          <w:rFonts w:ascii="Times New Roman" w:hAnsi="Times New Roman" w:cs="Times New Roman"/>
          <w:sz w:val="24"/>
          <w:szCs w:val="24"/>
        </w:rPr>
        <w:softHyphen/>
      </w:r>
      <w:r w:rsidRPr="00B71054">
        <w:rPr>
          <w:rFonts w:ascii="Times New Roman" w:hAnsi="Times New Roman" w:cs="Times New Roman"/>
          <w:sz w:val="24"/>
          <w:szCs w:val="24"/>
        </w:rPr>
        <w:t xml:space="preserve">net, </w:t>
      </w:r>
      <w:r w:rsidR="00E0651A">
        <w:rPr>
          <w:rFonts w:ascii="Times New Roman" w:hAnsi="Times New Roman" w:cs="Times New Roman"/>
          <w:sz w:val="24"/>
          <w:szCs w:val="24"/>
        </w:rPr>
        <w:t xml:space="preserve">skal </w:t>
      </w:r>
      <w:r w:rsidRPr="00B71054">
        <w:rPr>
          <w:rFonts w:ascii="Times New Roman" w:hAnsi="Times New Roman" w:cs="Times New Roman"/>
          <w:sz w:val="24"/>
          <w:szCs w:val="24"/>
        </w:rPr>
        <w:t>tran</w:t>
      </w:r>
      <w:r w:rsidR="00E34F1E" w:rsidRPr="00B71054">
        <w:rPr>
          <w:rFonts w:ascii="Times New Roman" w:hAnsi="Times New Roman" w:cs="Times New Roman"/>
          <w:sz w:val="24"/>
          <w:szCs w:val="24"/>
        </w:rPr>
        <w:t>s</w:t>
      </w:r>
      <w:r w:rsidRPr="00B71054">
        <w:rPr>
          <w:rFonts w:ascii="Times New Roman" w:hAnsi="Times New Roman" w:cs="Times New Roman"/>
          <w:sz w:val="24"/>
          <w:szCs w:val="24"/>
        </w:rPr>
        <w:t>mit</w:t>
      </w:r>
      <w:r w:rsidR="00844675">
        <w:rPr>
          <w:rFonts w:ascii="Times New Roman" w:hAnsi="Times New Roman" w:cs="Times New Roman"/>
          <w:sz w:val="24"/>
          <w:szCs w:val="24"/>
        </w:rPr>
        <w:t>t</w:t>
      </w:r>
      <w:r w:rsidRPr="00B71054">
        <w:rPr>
          <w:rFonts w:ascii="Times New Roman" w:hAnsi="Times New Roman" w:cs="Times New Roman"/>
          <w:sz w:val="24"/>
          <w:szCs w:val="24"/>
        </w:rPr>
        <w:t>ans i vin</w:t>
      </w:r>
      <w:r w:rsidR="00824A19">
        <w:rPr>
          <w:rFonts w:ascii="Times New Roman" w:hAnsi="Times New Roman" w:cs="Times New Roman"/>
          <w:sz w:val="24"/>
          <w:szCs w:val="24"/>
        </w:rPr>
        <w:softHyphen/>
      </w:r>
      <w:r w:rsidRPr="00B71054">
        <w:rPr>
          <w:rFonts w:ascii="Times New Roman" w:hAnsi="Times New Roman" w:cs="Times New Roman"/>
          <w:sz w:val="24"/>
          <w:szCs w:val="24"/>
        </w:rPr>
        <w:t>duet nederst til venstre ændres til absor</w:t>
      </w:r>
      <w:r w:rsidR="00824A19">
        <w:rPr>
          <w:rFonts w:ascii="Times New Roman" w:hAnsi="Times New Roman" w:cs="Times New Roman"/>
          <w:sz w:val="24"/>
          <w:szCs w:val="24"/>
        </w:rPr>
        <w:softHyphen/>
      </w:r>
      <w:r w:rsidRPr="00B71054">
        <w:rPr>
          <w:rFonts w:ascii="Times New Roman" w:hAnsi="Times New Roman" w:cs="Times New Roman"/>
          <w:sz w:val="24"/>
          <w:szCs w:val="24"/>
        </w:rPr>
        <w:t>bans.</w:t>
      </w:r>
    </w:p>
    <w:p w:rsidR="00E34F1E" w:rsidRDefault="00E34F1E" w:rsidP="008D6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054">
        <w:rPr>
          <w:rFonts w:ascii="Times New Roman" w:hAnsi="Times New Roman" w:cs="Times New Roman"/>
          <w:sz w:val="24"/>
          <w:szCs w:val="24"/>
        </w:rPr>
        <w:lastRenderedPageBreak/>
        <w:t>Opsætning af LoggerPro: Klik på menuli</w:t>
      </w:r>
      <w:r w:rsidR="006A43E8">
        <w:rPr>
          <w:rFonts w:ascii="Times New Roman" w:hAnsi="Times New Roman" w:cs="Times New Roman"/>
          <w:sz w:val="24"/>
          <w:szCs w:val="24"/>
        </w:rPr>
        <w:softHyphen/>
      </w:r>
      <w:r w:rsidRPr="00B71054">
        <w:rPr>
          <w:rFonts w:ascii="Times New Roman" w:hAnsi="Times New Roman" w:cs="Times New Roman"/>
          <w:sz w:val="24"/>
          <w:szCs w:val="24"/>
        </w:rPr>
        <w:t xml:space="preserve">niens ”ur” </w:t>
      </w:r>
      <w:r w:rsidRPr="00B71054">
        <w:rPr>
          <w:rFonts w:ascii="Times New Roman" w:hAnsi="Times New Roman" w:cs="Times New Roman"/>
          <w:noProof/>
          <w:position w:val="-8"/>
          <w:sz w:val="24"/>
          <w:szCs w:val="24"/>
          <w:lang w:eastAsia="da-DK"/>
        </w:rPr>
        <w:drawing>
          <wp:inline distT="0" distB="0" distL="0" distR="0">
            <wp:extent cx="209550" cy="200025"/>
            <wp:effectExtent l="1905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054">
        <w:rPr>
          <w:rFonts w:ascii="Times New Roman" w:hAnsi="Times New Roman" w:cs="Times New Roman"/>
          <w:sz w:val="24"/>
          <w:szCs w:val="24"/>
        </w:rPr>
        <w:t xml:space="preserve">. Vælg </w:t>
      </w:r>
      <w:r w:rsidRPr="00844675">
        <w:rPr>
          <w:rFonts w:ascii="Times New Roman" w:hAnsi="Times New Roman" w:cs="Times New Roman"/>
          <w:b/>
          <w:sz w:val="24"/>
          <w:szCs w:val="24"/>
        </w:rPr>
        <w:t>Events with Entry</w:t>
      </w:r>
      <w:r w:rsidRPr="00B71054">
        <w:rPr>
          <w:rFonts w:ascii="Times New Roman" w:hAnsi="Times New Roman" w:cs="Times New Roman"/>
          <w:sz w:val="24"/>
          <w:szCs w:val="24"/>
        </w:rPr>
        <w:t xml:space="preserve">, </w:t>
      </w:r>
      <w:r w:rsidRPr="00844675">
        <w:rPr>
          <w:rFonts w:ascii="Times New Roman" w:hAnsi="Times New Roman" w:cs="Times New Roman"/>
          <w:b/>
          <w:sz w:val="24"/>
          <w:szCs w:val="24"/>
        </w:rPr>
        <w:t>Column Name</w:t>
      </w:r>
      <w:r w:rsidRPr="00B71054">
        <w:rPr>
          <w:rFonts w:ascii="Times New Roman" w:hAnsi="Times New Roman" w:cs="Times New Roman"/>
          <w:sz w:val="24"/>
          <w:szCs w:val="24"/>
        </w:rPr>
        <w:t xml:space="preserve"> skal være Bølgelængde</w:t>
      </w:r>
      <w:r w:rsidR="00B71054" w:rsidRPr="00B71054">
        <w:rPr>
          <w:rFonts w:ascii="Times New Roman" w:hAnsi="Times New Roman" w:cs="Times New Roman"/>
          <w:sz w:val="24"/>
          <w:szCs w:val="24"/>
        </w:rPr>
        <w:t xml:space="preserve">, </w:t>
      </w:r>
      <w:r w:rsidR="00B71054" w:rsidRPr="00844675">
        <w:rPr>
          <w:rFonts w:ascii="Times New Roman" w:hAnsi="Times New Roman" w:cs="Times New Roman"/>
          <w:b/>
          <w:sz w:val="24"/>
          <w:szCs w:val="24"/>
        </w:rPr>
        <w:t>Short Name</w:t>
      </w:r>
      <w:r w:rsidR="00B71054" w:rsidRPr="00B71054">
        <w:rPr>
          <w:rFonts w:ascii="Times New Roman" w:hAnsi="Times New Roman" w:cs="Times New Roman"/>
          <w:sz w:val="24"/>
          <w:szCs w:val="24"/>
        </w:rPr>
        <w:t xml:space="preserve"> er </w:t>
      </w:r>
      <w:r w:rsidR="00B71054" w:rsidRPr="00B71054">
        <w:rPr>
          <w:rFonts w:ascii="Symbol" w:hAnsi="Symbol" w:cs="Times New Roman"/>
          <w:sz w:val="24"/>
          <w:szCs w:val="24"/>
          <w:lang w:val="en-US"/>
        </w:rPr>
        <w:t></w:t>
      </w:r>
      <w:r w:rsidR="00B71054" w:rsidRPr="00B71054">
        <w:rPr>
          <w:rFonts w:ascii="Symbol" w:hAnsi="Symbol" w:cs="Times New Roman"/>
          <w:sz w:val="24"/>
          <w:szCs w:val="24"/>
          <w:lang w:val="en-US"/>
        </w:rPr>
        <w:t></w:t>
      </w:r>
      <w:r w:rsidR="00B71054" w:rsidRPr="00B71054">
        <w:rPr>
          <w:rFonts w:ascii="Times New Roman" w:hAnsi="Times New Roman" w:cs="Times New Roman"/>
          <w:sz w:val="24"/>
          <w:szCs w:val="24"/>
        </w:rPr>
        <w:t xml:space="preserve">(vælg Greek Lover), </w:t>
      </w:r>
      <w:r w:rsidR="00B71054" w:rsidRPr="00844675">
        <w:rPr>
          <w:rFonts w:ascii="Times New Roman" w:hAnsi="Times New Roman" w:cs="Times New Roman"/>
          <w:b/>
          <w:sz w:val="24"/>
          <w:szCs w:val="24"/>
        </w:rPr>
        <w:t>units</w:t>
      </w:r>
      <w:r w:rsidR="00B71054" w:rsidRPr="00B71054">
        <w:rPr>
          <w:rFonts w:ascii="Times New Roman" w:hAnsi="Times New Roman" w:cs="Times New Roman"/>
          <w:sz w:val="24"/>
          <w:szCs w:val="24"/>
        </w:rPr>
        <w:t xml:space="preserve"> er nm. Se figuren</w:t>
      </w:r>
      <w:r w:rsidR="008D670A">
        <w:rPr>
          <w:rFonts w:ascii="Times New Roman" w:hAnsi="Times New Roman" w:cs="Times New Roman"/>
          <w:sz w:val="24"/>
          <w:szCs w:val="24"/>
        </w:rPr>
        <w:t xml:space="preserve"> </w:t>
      </w:r>
      <w:r w:rsidR="00824A19">
        <w:rPr>
          <w:rFonts w:ascii="Times New Roman" w:hAnsi="Times New Roman" w:cs="Times New Roman"/>
          <w:sz w:val="24"/>
          <w:szCs w:val="24"/>
        </w:rPr>
        <w:t>herunder</w:t>
      </w:r>
      <w:r w:rsidR="00B71054" w:rsidRPr="00B71054">
        <w:rPr>
          <w:rFonts w:ascii="Times New Roman" w:hAnsi="Times New Roman" w:cs="Times New Roman"/>
          <w:sz w:val="24"/>
          <w:szCs w:val="24"/>
        </w:rPr>
        <w:t>.</w:t>
      </w:r>
      <w:r w:rsidR="00B71054">
        <w:rPr>
          <w:rFonts w:ascii="Times New Roman" w:hAnsi="Times New Roman" w:cs="Times New Roman"/>
          <w:sz w:val="24"/>
          <w:szCs w:val="24"/>
        </w:rPr>
        <w:t xml:space="preserve"> </w:t>
      </w:r>
      <w:r w:rsidR="00B71054" w:rsidRPr="00B71054">
        <w:rPr>
          <w:rFonts w:ascii="Times New Roman" w:hAnsi="Times New Roman" w:cs="Times New Roman"/>
          <w:sz w:val="24"/>
          <w:szCs w:val="24"/>
        </w:rPr>
        <w:t xml:space="preserve">Afslut med </w:t>
      </w:r>
      <w:r w:rsidR="00B71054" w:rsidRPr="00844675">
        <w:rPr>
          <w:rFonts w:ascii="Times New Roman" w:hAnsi="Times New Roman" w:cs="Times New Roman"/>
          <w:b/>
          <w:sz w:val="24"/>
          <w:szCs w:val="24"/>
        </w:rPr>
        <w:t>Done</w:t>
      </w:r>
      <w:r w:rsidR="00B71054" w:rsidRPr="00B71054">
        <w:rPr>
          <w:rFonts w:ascii="Times New Roman" w:hAnsi="Times New Roman" w:cs="Times New Roman"/>
          <w:sz w:val="24"/>
          <w:szCs w:val="24"/>
        </w:rPr>
        <w:t>.</w:t>
      </w:r>
    </w:p>
    <w:p w:rsidR="00B71054" w:rsidRDefault="008D670A" w:rsidP="008D6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2790190</wp:posOffset>
            </wp:positionH>
            <wp:positionV relativeFrom="paragraph">
              <wp:posOffset>0</wp:posOffset>
            </wp:positionV>
            <wp:extent cx="3000375" cy="2695575"/>
            <wp:effectExtent l="19050" t="0" r="9525" b="0"/>
            <wp:wrapSquare wrapText="left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1054">
        <w:rPr>
          <w:rFonts w:ascii="Times New Roman" w:hAnsi="Times New Roman" w:cs="Times New Roman"/>
          <w:sz w:val="24"/>
          <w:szCs w:val="24"/>
        </w:rPr>
        <w:t xml:space="preserve">Vælg start ved klik på </w:t>
      </w:r>
      <w:r w:rsidR="00B71054">
        <w:rPr>
          <w:noProof/>
          <w:position w:val="-8"/>
          <w:lang w:eastAsia="da-DK"/>
        </w:rPr>
        <w:drawing>
          <wp:inline distT="0" distB="0" distL="0" distR="0">
            <wp:extent cx="390525" cy="190500"/>
            <wp:effectExtent l="19050" t="0" r="9525" b="0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1054">
        <w:rPr>
          <w:rFonts w:ascii="Times New Roman" w:hAnsi="Times New Roman" w:cs="Times New Roman"/>
          <w:sz w:val="24"/>
          <w:szCs w:val="24"/>
        </w:rPr>
        <w:t>.</w:t>
      </w:r>
    </w:p>
    <w:p w:rsidR="00B71054" w:rsidRDefault="00B71054" w:rsidP="008D6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Kolorimeteret kan måle ved 4 forskellige bølgelængder. Indstil bølgelængderne vha. piltasterne foran på kolorimeteret. Hver gang, der er valg en ny bølge</w:t>
      </w:r>
      <w:r w:rsidR="006A43E8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længde, skal der nulstilles med opløs</w:t>
      </w:r>
      <w:r w:rsidR="006A43E8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ningsmidlet</w:t>
      </w:r>
      <w:r w:rsidR="00844675">
        <w:rPr>
          <w:rFonts w:ascii="Times New Roman" w:hAnsi="Times New Roman" w:cs="Times New Roman"/>
          <w:sz w:val="24"/>
          <w:szCs w:val="24"/>
        </w:rPr>
        <w:t>, som er</w:t>
      </w:r>
      <w:r w:rsidR="00151A60">
        <w:rPr>
          <w:rFonts w:ascii="Times New Roman" w:hAnsi="Times New Roman" w:cs="Times New Roman"/>
          <w:sz w:val="24"/>
          <w:szCs w:val="24"/>
        </w:rPr>
        <w:t xml:space="preserve"> </w:t>
      </w:r>
      <w:r w:rsidR="0084467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 kuvette fyldt med demi. vand.</w:t>
      </w:r>
    </w:p>
    <w:p w:rsidR="00B71054" w:rsidRDefault="00B71054" w:rsidP="008D6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Vælg første bølgelængde og nulstil. Fyld en ren kuvette med en </w:t>
      </w:r>
      <w:r w:rsidR="00844675">
        <w:rPr>
          <w:rFonts w:ascii="Times New Roman" w:hAnsi="Times New Roman" w:cs="Times New Roman"/>
          <w:sz w:val="24"/>
          <w:szCs w:val="24"/>
        </w:rPr>
        <w:t xml:space="preserve">af de </w:t>
      </w:r>
      <w:r>
        <w:rPr>
          <w:rFonts w:ascii="Times New Roman" w:hAnsi="Times New Roman" w:cs="Times New Roman"/>
          <w:sz w:val="24"/>
          <w:szCs w:val="24"/>
        </w:rPr>
        <w:t>farvede op</w:t>
      </w:r>
      <w:r w:rsidR="00DB224F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løsning</w:t>
      </w:r>
      <w:r w:rsidR="00844675">
        <w:rPr>
          <w:rFonts w:ascii="Times New Roman" w:hAnsi="Times New Roman" w:cs="Times New Roman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 xml:space="preserve"> (hvis koncentration er 20 mg/L). Når absorbansen er konstant, aflæses ved først at vælge </w:t>
      </w:r>
      <w:r>
        <w:rPr>
          <w:noProof/>
          <w:position w:val="-8"/>
          <w:lang w:eastAsia="da-DK"/>
        </w:rPr>
        <w:drawing>
          <wp:inline distT="0" distB="0" distL="0" distR="0">
            <wp:extent cx="561975" cy="190500"/>
            <wp:effectExtent l="19050" t="0" r="9525" b="0"/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4675">
        <w:rPr>
          <w:rFonts w:ascii="Times New Roman" w:hAnsi="Times New Roman" w:cs="Times New Roman"/>
          <w:sz w:val="24"/>
          <w:szCs w:val="24"/>
        </w:rPr>
        <w:t>, hvorpå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4675">
        <w:rPr>
          <w:rFonts w:ascii="Times New Roman" w:hAnsi="Times New Roman" w:cs="Times New Roman"/>
          <w:sz w:val="24"/>
          <w:szCs w:val="24"/>
        </w:rPr>
        <w:t>der</w:t>
      </w:r>
      <w:r>
        <w:rPr>
          <w:rFonts w:ascii="Times New Roman" w:hAnsi="Times New Roman" w:cs="Times New Roman"/>
          <w:sz w:val="24"/>
          <w:szCs w:val="24"/>
        </w:rPr>
        <w:t xml:space="preserve"> bøl</w:t>
      </w:r>
      <w:r w:rsidR="00DB224F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gelængd</w:t>
      </w:r>
      <w:r w:rsidR="00844675">
        <w:rPr>
          <w:rFonts w:ascii="Times New Roman" w:hAnsi="Times New Roman" w:cs="Times New Roman"/>
          <w:sz w:val="24"/>
          <w:szCs w:val="24"/>
        </w:rPr>
        <w:t>eværdien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4675">
        <w:rPr>
          <w:rFonts w:ascii="Times New Roman" w:hAnsi="Times New Roman" w:cs="Times New Roman"/>
          <w:sz w:val="24"/>
          <w:szCs w:val="24"/>
        </w:rPr>
        <w:t xml:space="preserve">indtastes, </w:t>
      </w:r>
      <w:r>
        <w:rPr>
          <w:rFonts w:ascii="Times New Roman" w:hAnsi="Times New Roman" w:cs="Times New Roman"/>
          <w:sz w:val="24"/>
          <w:szCs w:val="24"/>
        </w:rPr>
        <w:t>og der af</w:t>
      </w:r>
      <w:r w:rsidR="00824A19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slut</w:t>
      </w:r>
      <w:r w:rsidR="0030298F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 xml:space="preserve">tes med </w:t>
      </w:r>
      <w:r w:rsidRPr="00844675">
        <w:rPr>
          <w:rFonts w:ascii="Times New Roman" w:hAnsi="Times New Roman" w:cs="Times New Roman"/>
          <w:b/>
          <w:sz w:val="24"/>
          <w:szCs w:val="24"/>
        </w:rPr>
        <w:t>Done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79F8" w:rsidRDefault="00B71054" w:rsidP="008D6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Gennemfør analogt med de resterende bøl</w:t>
      </w:r>
      <w:r w:rsidR="00DB224F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 xml:space="preserve">gelængder. Afslut ved klik på </w:t>
      </w:r>
      <w:r>
        <w:rPr>
          <w:noProof/>
          <w:position w:val="-8"/>
          <w:lang w:eastAsia="da-DK"/>
        </w:rPr>
        <w:drawing>
          <wp:inline distT="0" distB="0" distL="0" distR="0">
            <wp:extent cx="381000" cy="209550"/>
            <wp:effectExtent l="19050" t="0" r="0" b="0"/>
            <wp:docPr id="12" name="Bille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1054" w:rsidRDefault="00B71054" w:rsidP="008D6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Gem data.</w:t>
      </w:r>
    </w:p>
    <w:p w:rsidR="00B71054" w:rsidRDefault="00B71054" w:rsidP="008D6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054" w:rsidRDefault="00B71054" w:rsidP="008D6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Samme procedure for det andet farvestof</w:t>
      </w:r>
      <w:r w:rsidR="00BD0E70">
        <w:rPr>
          <w:rFonts w:ascii="Times New Roman" w:hAnsi="Times New Roman" w:cs="Times New Roman"/>
          <w:sz w:val="24"/>
          <w:szCs w:val="24"/>
        </w:rPr>
        <w:t xml:space="preserve"> (også med koncentrationen 20 mg/L)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1054" w:rsidRDefault="00B71054" w:rsidP="008D6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054" w:rsidRDefault="00B71054" w:rsidP="008D6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en bølgelængde, hvor kun det ene af farvestofferne bidrager til absorbansen. Denne bøl</w:t>
      </w:r>
      <w:r w:rsidR="00DB224F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gelængde arbejdes der videre med i det følgende.</w:t>
      </w:r>
    </w:p>
    <w:p w:rsidR="00B71054" w:rsidRDefault="00B71054" w:rsidP="008D6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8DA" w:rsidRDefault="009E58DA" w:rsidP="008D6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044" w:rsidRDefault="00827044" w:rsidP="008D67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Del 2</w:t>
      </w:r>
    </w:p>
    <w:p w:rsidR="00B71054" w:rsidRPr="00827044" w:rsidRDefault="00172E8E" w:rsidP="008D67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27044">
        <w:rPr>
          <w:rFonts w:ascii="Times New Roman" w:hAnsi="Times New Roman" w:cs="Times New Roman"/>
          <w:b/>
          <w:sz w:val="28"/>
          <w:szCs w:val="24"/>
        </w:rPr>
        <w:t>Fremstilling af standardkurve:</w:t>
      </w:r>
    </w:p>
    <w:p w:rsidR="00172E8E" w:rsidRDefault="00172E8E" w:rsidP="008D6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 valgte farvestof har koncentrationen 20 mg/L.</w:t>
      </w:r>
    </w:p>
    <w:p w:rsidR="00172E8E" w:rsidRDefault="00172E8E" w:rsidP="008D6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 skal vha. finpipette og en række 25 mL-målekolber fremstilles standardopløs</w:t>
      </w:r>
      <w:r w:rsidR="00824A19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ninger med koncentrationerne:</w:t>
      </w:r>
    </w:p>
    <w:p w:rsidR="00A90D18" w:rsidRDefault="00A90D18" w:rsidP="008D6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-Gitter"/>
        <w:tblW w:w="0" w:type="auto"/>
        <w:tblInd w:w="108" w:type="dxa"/>
        <w:tblLook w:val="04A0"/>
      </w:tblPr>
      <w:tblGrid>
        <w:gridCol w:w="1820"/>
        <w:gridCol w:w="1820"/>
        <w:gridCol w:w="1821"/>
        <w:gridCol w:w="1820"/>
        <w:gridCol w:w="1821"/>
      </w:tblGrid>
      <w:tr w:rsidR="00827044" w:rsidRPr="00827044" w:rsidTr="00827044">
        <w:trPr>
          <w:trHeight w:val="567"/>
        </w:trPr>
        <w:tc>
          <w:tcPr>
            <w:tcW w:w="1820" w:type="dxa"/>
            <w:vAlign w:val="center"/>
          </w:tcPr>
          <w:p w:rsidR="00827044" w:rsidRPr="00827044" w:rsidRDefault="00827044" w:rsidP="0082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44">
              <w:rPr>
                <w:rFonts w:ascii="Times New Roman" w:hAnsi="Times New Roman" w:cs="Times New Roman"/>
                <w:sz w:val="24"/>
                <w:szCs w:val="24"/>
              </w:rPr>
              <w:t>4 mg/L</w:t>
            </w:r>
          </w:p>
        </w:tc>
        <w:tc>
          <w:tcPr>
            <w:tcW w:w="1820" w:type="dxa"/>
            <w:vAlign w:val="center"/>
          </w:tcPr>
          <w:p w:rsidR="00827044" w:rsidRPr="00827044" w:rsidRDefault="00827044" w:rsidP="0082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44">
              <w:rPr>
                <w:rFonts w:ascii="Times New Roman" w:hAnsi="Times New Roman" w:cs="Times New Roman"/>
                <w:sz w:val="24"/>
                <w:szCs w:val="24"/>
              </w:rPr>
              <w:t>8 mg/L</w:t>
            </w:r>
          </w:p>
        </w:tc>
        <w:tc>
          <w:tcPr>
            <w:tcW w:w="1821" w:type="dxa"/>
            <w:vAlign w:val="center"/>
          </w:tcPr>
          <w:p w:rsidR="00827044" w:rsidRPr="00827044" w:rsidRDefault="00827044" w:rsidP="0082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44">
              <w:rPr>
                <w:rFonts w:ascii="Times New Roman" w:hAnsi="Times New Roman" w:cs="Times New Roman"/>
                <w:sz w:val="24"/>
                <w:szCs w:val="24"/>
              </w:rPr>
              <w:t>12 mg/L</w:t>
            </w:r>
          </w:p>
        </w:tc>
        <w:tc>
          <w:tcPr>
            <w:tcW w:w="1820" w:type="dxa"/>
            <w:vAlign w:val="center"/>
          </w:tcPr>
          <w:p w:rsidR="00827044" w:rsidRPr="00827044" w:rsidRDefault="00827044" w:rsidP="0082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44">
              <w:rPr>
                <w:rFonts w:ascii="Times New Roman" w:hAnsi="Times New Roman" w:cs="Times New Roman"/>
                <w:sz w:val="24"/>
                <w:szCs w:val="24"/>
              </w:rPr>
              <w:t>16 mg/L</w:t>
            </w:r>
          </w:p>
        </w:tc>
        <w:tc>
          <w:tcPr>
            <w:tcW w:w="1821" w:type="dxa"/>
            <w:vAlign w:val="center"/>
          </w:tcPr>
          <w:p w:rsidR="00827044" w:rsidRPr="00827044" w:rsidRDefault="00827044" w:rsidP="0082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44">
              <w:rPr>
                <w:rFonts w:ascii="Times New Roman" w:hAnsi="Times New Roman" w:cs="Times New Roman"/>
                <w:sz w:val="24"/>
                <w:szCs w:val="24"/>
              </w:rPr>
              <w:t>20 mg/L</w:t>
            </w:r>
          </w:p>
        </w:tc>
      </w:tr>
    </w:tbl>
    <w:p w:rsidR="00A90D18" w:rsidRDefault="00A90D18" w:rsidP="008D6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916" w:rsidRDefault="002A4916" w:rsidP="008D6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Absorbansen for de 5 opløsninger be</w:t>
      </w:r>
      <w:r w:rsidR="00824A19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 xml:space="preserve">stemmes – LoggerPros opsætning følger af </w:t>
      </w:r>
      <w:r w:rsidR="00C41F0B">
        <w:rPr>
          <w:rFonts w:ascii="Times New Roman" w:hAnsi="Times New Roman" w:cs="Times New Roman"/>
          <w:sz w:val="24"/>
          <w:szCs w:val="24"/>
        </w:rPr>
        <w:t>figuren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90D18" w:rsidRDefault="00A90D18" w:rsidP="008D6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916" w:rsidRDefault="002A4916" w:rsidP="008D6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2540</wp:posOffset>
            </wp:positionV>
            <wp:extent cx="3019425" cy="2695575"/>
            <wp:effectExtent l="19050" t="0" r="9525" b="0"/>
            <wp:wrapSquare wrapText="bothSides"/>
            <wp:docPr id="15" name="Billed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Husk at gemme de målte data!</w:t>
      </w:r>
    </w:p>
    <w:p w:rsidR="00A90D18" w:rsidRDefault="00A90D18" w:rsidP="008D6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D18" w:rsidRDefault="00A90D18" w:rsidP="008D6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916" w:rsidRDefault="002A4916" w:rsidP="008D6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Sodavandens absorbans måles ved samme bølgelængde som ovenstående standard</w:t>
      </w:r>
      <w:r w:rsidR="00DB224F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opløsninger.</w:t>
      </w:r>
    </w:p>
    <w:p w:rsidR="002A4916" w:rsidRPr="00B71054" w:rsidRDefault="002A4916" w:rsidP="008D6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A19" w:rsidRDefault="00824A19" w:rsidP="008D6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845" w:rsidRDefault="00F059A4" w:rsidP="008D6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Efterbehandling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F059A4" w:rsidRDefault="00F059A4" w:rsidP="008D6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 målinger skal dokumenteres i form af tabeller og diagrammer.</w:t>
      </w:r>
    </w:p>
    <w:p w:rsidR="00440845" w:rsidRPr="00B71054" w:rsidRDefault="00F059A4" w:rsidP="008D6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 2: Af hensyn til den matematiske </w:t>
      </w:r>
      <w:r w:rsidR="00824A19">
        <w:rPr>
          <w:rFonts w:ascii="Times New Roman" w:hAnsi="Times New Roman" w:cs="Times New Roman"/>
          <w:sz w:val="24"/>
          <w:szCs w:val="24"/>
        </w:rPr>
        <w:t>ef</w:t>
      </w:r>
      <w:r w:rsidR="00824A19">
        <w:rPr>
          <w:rFonts w:ascii="Times New Roman" w:hAnsi="Times New Roman" w:cs="Times New Roman"/>
          <w:sz w:val="24"/>
          <w:szCs w:val="24"/>
        </w:rPr>
        <w:softHyphen/>
        <w:t>ter</w:t>
      </w:r>
      <w:r>
        <w:rPr>
          <w:rFonts w:ascii="Times New Roman" w:hAnsi="Times New Roman" w:cs="Times New Roman"/>
          <w:sz w:val="24"/>
          <w:szCs w:val="24"/>
        </w:rPr>
        <w:t>be</w:t>
      </w:r>
      <w:r w:rsidR="00824A19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handling af de målte data, skal efter</w:t>
      </w:r>
      <w:r w:rsidR="00824A19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be</w:t>
      </w:r>
      <w:r w:rsidR="00824A19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handlingen ske vha. Excel.</w:t>
      </w:r>
    </w:p>
    <w:sectPr w:rsidR="00440845" w:rsidRPr="00B71054" w:rsidSect="00824A19">
      <w:pgSz w:w="11906" w:h="16838"/>
      <w:pgMar w:top="993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624F8"/>
    <w:multiLevelType w:val="hybridMultilevel"/>
    <w:tmpl w:val="FCE6B87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440845"/>
    <w:rsid w:val="001042EF"/>
    <w:rsid w:val="00151A41"/>
    <w:rsid w:val="00151A60"/>
    <w:rsid w:val="00172E8E"/>
    <w:rsid w:val="001A5DD1"/>
    <w:rsid w:val="002A4916"/>
    <w:rsid w:val="0030298F"/>
    <w:rsid w:val="00440845"/>
    <w:rsid w:val="005627CF"/>
    <w:rsid w:val="006A43E8"/>
    <w:rsid w:val="00824A19"/>
    <w:rsid w:val="00827044"/>
    <w:rsid w:val="00844675"/>
    <w:rsid w:val="008D670A"/>
    <w:rsid w:val="008F095F"/>
    <w:rsid w:val="009429D1"/>
    <w:rsid w:val="009E58DA"/>
    <w:rsid w:val="00A90D18"/>
    <w:rsid w:val="00B71054"/>
    <w:rsid w:val="00BD0E70"/>
    <w:rsid w:val="00BE1BA0"/>
    <w:rsid w:val="00C41F0B"/>
    <w:rsid w:val="00C53537"/>
    <w:rsid w:val="00CA4F4B"/>
    <w:rsid w:val="00DB224F"/>
    <w:rsid w:val="00DE61F8"/>
    <w:rsid w:val="00DF604E"/>
    <w:rsid w:val="00E0651A"/>
    <w:rsid w:val="00E34F1E"/>
    <w:rsid w:val="00F059A4"/>
    <w:rsid w:val="00FF7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F4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40845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40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40845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DE61F8"/>
    <w:pPr>
      <w:ind w:left="720"/>
      <w:contextualSpacing/>
    </w:pPr>
  </w:style>
  <w:style w:type="table" w:styleId="Tabel-Gitter">
    <w:name w:val="Table Grid"/>
    <w:basedOn w:val="Tabel-Normal"/>
    <w:uiPriority w:val="59"/>
    <w:rsid w:val="008270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477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Virum Gymnasium</Company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Virum Gymnasium</dc:creator>
  <cp:keywords/>
  <dc:description/>
  <cp:lastModifiedBy>Ole Vesterlund</cp:lastModifiedBy>
  <cp:revision>15</cp:revision>
  <cp:lastPrinted>2008-03-11T12:23:00Z</cp:lastPrinted>
  <dcterms:created xsi:type="dcterms:W3CDTF">2008-03-13T09:22:00Z</dcterms:created>
  <dcterms:modified xsi:type="dcterms:W3CDTF">2008-03-14T09:04:00Z</dcterms:modified>
</cp:coreProperties>
</file>